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clear-compiled       Remove the compiled class file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down                 Put the application into maintenance mode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env                  Display the current framework environment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help                 Displays help for a command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inspire              Display an inspiring quote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list                 Lists commands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migrate              Run the database migrations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optimize             Optimize the framework for better performance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serve                Serve the application on the PHP development server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tinker               Interact with your application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up                   Bring the application out of maintenance mode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app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app:name             Set the application namespace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auth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auth:clear-resets    Flush expired password reset tokens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cache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cache:clear          Flush the application cache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cache:table          Create a migration for the cache database table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config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config:cache         Create a cache file for faster configuration loading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config:clear         Remove the configuration cache file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db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db:seed              Seed the database with records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event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event:generate       Generate the missing events and handlers based on registration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handler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handler:command      Create a new command handler class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handler:event        Create a new event handler class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key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key:generate         Set the application key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make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make:command         Create a new command class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make:console         Create a new Artisan command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make:controller      Create a new resource controller class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make:event           Create a new event class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make:middleware      Create a new middleware class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make:migration       Create a new migration file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make:model           Create a new Eloquent model class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make:provider        Create a new service provider class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make:request         Create a new form request class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migrate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migrate:install      Create the migration repository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migrate:refresh      Reset and re-run all migrations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migrate:reset        Rollback all database migrations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migrate:rollback     Rollback the last database migration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migrate:status       Show a list of migrations up/down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queue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queue:failed         List all of the failed queue jobs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queue:failed-table   Create a migration for the failed queue jobs database table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queue:flush          Flush all of the failed queue jobs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queue:forget         Delete a failed queue job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queue:listen         Listen to a given queue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queue:restart        Restart queue worker daemons after their current job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queue:retry          Retry a failed queue job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queue:subscribe      Subscribe a URL to an Iron.io push queue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queue:table          Create a migration for the queue jobs database table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queue:work           Process the next job on a queue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route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route:cache          Create a route cache file for faster route registration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route:clear          Remove the route cache file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route:list           List all registered routes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schedule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schedule:run         Run the scheduled commands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session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session:table        Create a migration for the session database table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vendor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vendor:publish       Publish any publishable assets from vendor packages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Artisan Команды.docx</dc:title>
</cp:coreProperties>
</file>